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203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2690" cy="2679474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267947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2677160</wp:posOffset>
            </wp:positionV>
            <wp:extent cx="7552690" cy="5377692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537769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8032750</wp:posOffset>
            </wp:positionV>
            <wp:extent cx="7552690" cy="2688846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268884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98" w:lineRule="exact" w:before="0" w:after="0"/>
        <w:ind w:left="516" w:right="0" w:firstLine="0"/>
        <w:jc w:val="left"/>
      </w:pPr>
      <w:r>
        <w:rPr>
          <w:rFonts w:ascii="CIDFont+F3" w:hAnsi="CIDFont+F3" w:eastAsia="CIDFont+F3"/>
          <w:b/>
          <w:i w:val="0"/>
          <w:color w:val="FFBF00"/>
          <w:sz w:val="50"/>
        </w:rPr>
        <w:t xml:space="preserve">Accelerate your Digital transformation </w:t>
      </w:r>
    </w:p>
    <w:p>
      <w:pPr>
        <w:autoSpaceDN w:val="0"/>
        <w:autoSpaceDE w:val="0"/>
        <w:widowControl/>
        <w:spacing w:line="240" w:lineRule="exact" w:before="12152" w:after="0"/>
        <w:ind w:left="0" w:right="20" w:firstLine="0"/>
        <w:jc w:val="right"/>
      </w:pPr>
      <w:r>
        <w:rPr>
          <w:rFonts w:ascii="CIDFont+F1" w:hAnsi="CIDFont+F1" w:eastAsia="CIDFont+F1"/>
          <w:b w:val="0"/>
          <w:i w:val="0"/>
          <w:color w:val="000000"/>
          <w:sz w:val="24"/>
        </w:rPr>
        <w:t>1</w:t>
      </w:r>
    </w:p>
    <w:p>
      <w:pPr>
        <w:sectPr>
          <w:pgSz w:w="11906" w:h="16838"/>
          <w:pgMar w:top="1440" w:right="364" w:bottom="128" w:left="1440" w:header="720" w:footer="720" w:gutter="0"/>
          <w:cols w:space="720" w:num="1" w:equalWidth="0">
            <w:col w:w="1010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74"/>
        <w:ind w:left="0" w:right="0"/>
      </w:pPr>
    </w:p>
    <w:p>
      <w:pPr>
        <w:autoSpaceDN w:val="0"/>
        <w:autoSpaceDE w:val="0"/>
        <w:widowControl/>
        <w:spacing w:line="360" w:lineRule="exact" w:before="0" w:after="342"/>
        <w:ind w:left="0" w:right="0" w:firstLine="0"/>
        <w:jc w:val="left"/>
      </w:pPr>
      <w:r>
        <w:rPr>
          <w:rFonts w:ascii="CIDFont+F4" w:hAnsi="CIDFont+F4" w:eastAsia="CIDFont+F4"/>
          <w:b w:val="0"/>
          <w:i w:val="0"/>
          <w:color w:val="00AFEF"/>
          <w:sz w:val="36"/>
        </w:rPr>
        <w:t>Digital Transformation - A ground up approach</w:t>
      </w:r>
    </w:p>
    <w:p>
      <w:pPr>
        <w:sectPr>
          <w:pgSz w:w="11906" w:h="16838"/>
          <w:pgMar w:top="394" w:right="138" w:bottom="128" w:left="720" w:header="720" w:footer="720" w:gutter="0"/>
          <w:cols w:space="720" w:num="1" w:equalWidth="0">
            <w:col w:w="11048" w:space="0"/>
            <w:col w:w="10102" w:space="0"/>
          </w:cols>
          <w:docGrid w:linePitch="360"/>
        </w:sectPr>
      </w:pPr>
    </w:p>
    <w:p>
      <w:pPr>
        <w:autoSpaceDN w:val="0"/>
        <w:autoSpaceDE w:val="0"/>
        <w:widowControl/>
        <w:spacing w:line="264" w:lineRule="exact" w:before="0" w:after="0"/>
        <w:ind w:left="142" w:right="144" w:firstLine="0"/>
        <w:jc w:val="left"/>
      </w:pP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Over the past decade, there has been a wave of 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digital disruption with new, born-digital challengers 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compelling traditional incumbents to find and </w:t>
      </w:r>
      <w:r>
        <w:br/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harness new ways of delivering great customer </w:t>
      </w:r>
      <w:r>
        <w:br/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experiences in order to survive the new competition. 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While superior customer experience is an important 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marker of successful digital transformation for any 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enterprise, this approach can only be sustained if the 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organization’s underlying infrastructure is equipped 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to handle the demands of these customer-centric 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initiatives. </w:t>
      </w:r>
    </w:p>
    <w:p>
      <w:pPr>
        <w:autoSpaceDN w:val="0"/>
        <w:autoSpaceDE w:val="0"/>
        <w:widowControl/>
        <w:spacing w:line="270" w:lineRule="exact" w:before="268" w:after="0"/>
        <w:ind w:left="142" w:right="576" w:firstLine="0"/>
        <w:jc w:val="left"/>
      </w:pP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We help our customers to energize their core in a 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systematic fashion by: </w:t>
      </w:r>
    </w:p>
    <w:p>
      <w:pPr>
        <w:autoSpaceDN w:val="0"/>
        <w:tabs>
          <w:tab w:pos="360" w:val="left"/>
        </w:tabs>
        <w:autoSpaceDE w:val="0"/>
        <w:widowControl/>
        <w:spacing w:line="286" w:lineRule="exact" w:before="318" w:after="0"/>
        <w:ind w:left="0" w:right="288" w:firstLine="0"/>
        <w:jc w:val="left"/>
      </w:pPr>
      <w:r>
        <w:rPr>
          <w:rFonts w:ascii="CIDFont+F5" w:hAnsi="CIDFont+F5" w:eastAsia="CIDFont+F5"/>
          <w:b/>
          <w:i w:val="0"/>
          <w:color w:val="BF8E00"/>
          <w:sz w:val="22"/>
        </w:rPr>
        <w:t>&gt;</w:t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Identify the non-core aspects of the legacy </w:t>
      </w:r>
      <w:r>
        <w:br/>
      </w:r>
      <w:r>
        <w:tab/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landscape and make them cloud-ready </w:t>
      </w:r>
      <w:r>
        <w:br/>
      </w:r>
      <w:r>
        <w:rPr>
          <w:rFonts w:ascii="CIDFont+F5" w:hAnsi="CIDFont+F5" w:eastAsia="CIDFont+F5"/>
          <w:b/>
          <w:i w:val="0"/>
          <w:color w:val="BF8E00"/>
          <w:sz w:val="22"/>
        </w:rPr>
        <w:t>&gt;</w:t>
      </w:r>
      <w:r>
        <w:rPr>
          <w:rFonts w:ascii="CIDFont+F1" w:hAnsi="CIDFont+F1" w:eastAsia="CIDFont+F1"/>
          <w:b w:val="0"/>
          <w:i w:val="0"/>
          <w:color w:val="BF8E00"/>
          <w:sz w:val="22"/>
        </w:rPr>
        <w:t>Decouple the evolution of front-ends and back-</w:t>
      </w:r>
      <w:r>
        <w:tab/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ends with API-microservices, thus allowing for </w:t>
      </w:r>
      <w:r>
        <w:tab/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continuous renewal of the front, without </w:t>
      </w:r>
      <w:r>
        <w:br/>
      </w:r>
      <w:r>
        <w:tab/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disrupting the core </w:t>
      </w:r>
      <w:r>
        <w:br/>
      </w:r>
      <w:r>
        <w:rPr>
          <w:rFonts w:ascii="CIDFont+F5" w:hAnsi="CIDFont+F5" w:eastAsia="CIDFont+F5"/>
          <w:b/>
          <w:i w:val="0"/>
          <w:color w:val="BF8E00"/>
          <w:sz w:val="22"/>
        </w:rPr>
        <w:t>&gt;</w:t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Move from a product-centric landscape which is </w:t>
      </w:r>
      <w:r>
        <w:tab/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dominated by systems of record to a platform-led </w:t>
      </w:r>
      <w:r>
        <w:tab/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environment which support systems of innovation </w:t>
      </w:r>
      <w:r>
        <w:rPr>
          <w:rFonts w:ascii="CIDFont+F5" w:hAnsi="CIDFont+F5" w:eastAsia="CIDFont+F5"/>
          <w:b/>
          <w:i w:val="0"/>
          <w:color w:val="BF8E00"/>
          <w:sz w:val="22"/>
        </w:rPr>
        <w:t>&gt;</w:t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Transform to a software-driven enterprise where </w:t>
      </w:r>
      <w:r>
        <w:tab/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the ERP core runs with cloud-efficiencies and is </w:t>
      </w:r>
      <w:r>
        <w:tab/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augmented with next-gen digital capabilities to </w:t>
      </w:r>
      <w:r>
        <w:tab/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drive better business outcomes </w:t>
      </w:r>
    </w:p>
    <w:p>
      <w:pPr>
        <w:autoSpaceDN w:val="0"/>
        <w:autoSpaceDE w:val="0"/>
        <w:widowControl/>
        <w:spacing w:line="268" w:lineRule="exact" w:before="536" w:after="0"/>
        <w:ind w:left="142" w:right="144" w:firstLine="0"/>
        <w:jc w:val="left"/>
      </w:pP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We worked closely with enterprises with large ERP 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and legacy landscapes, developing a digital </w:t>
      </w:r>
      <w:r>
        <w:br/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transformation strategy and helping them simplify 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their core and run it with digital efficiencies - whether 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it’s spotting opportunities fast, re-engineering </w:t>
      </w:r>
      <w:r>
        <w:br/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processes to respond more spontaneously, reducing 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cycle times, or delivering new experiences on </w:t>
      </w:r>
      <w:r>
        <w:br/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demand, often by creating new business models. </w:t>
      </w:r>
    </w:p>
    <w:p>
      <w:pPr>
        <w:autoSpaceDN w:val="0"/>
        <w:tabs>
          <w:tab w:pos="360" w:val="left"/>
        </w:tabs>
        <w:autoSpaceDE w:val="0"/>
        <w:widowControl/>
        <w:spacing w:line="280" w:lineRule="exact" w:before="332" w:after="0"/>
        <w:ind w:left="0" w:right="144" w:firstLine="0"/>
        <w:jc w:val="left"/>
      </w:pPr>
      <w:r>
        <w:rPr>
          <w:rFonts w:ascii="CIDFont+F5" w:hAnsi="CIDFont+F5" w:eastAsia="CIDFont+F5"/>
          <w:b/>
          <w:i w:val="0"/>
          <w:color w:val="BF8E00"/>
          <w:sz w:val="22"/>
        </w:rPr>
        <w:t>&gt;</w:t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We are moving towards cloud-based intelligent </w:t>
      </w:r>
      <w:r>
        <w:tab/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systems that can “self-drive” businesses, helping </w:t>
      </w:r>
      <w:r>
        <w:tab/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enterprises develop a digital transformation </w:t>
      </w:r>
      <w:r>
        <w:br/>
      </w:r>
      <w:r>
        <w:tab/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strategy to transform their systems of record to </w:t>
      </w:r>
      <w:r>
        <w:tab/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systems of intelligence </w:t>
      </w:r>
      <w:r>
        <w:br/>
      </w:r>
      <w:r>
        <w:rPr>
          <w:rFonts w:ascii="CIDFont+F5" w:hAnsi="CIDFont+F5" w:eastAsia="CIDFont+F5"/>
          <w:b/>
          <w:i w:val="0"/>
          <w:color w:val="BF8E00"/>
          <w:sz w:val="22"/>
        </w:rPr>
        <w:t>&gt;</w:t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Our deep understanding of various business </w:t>
      </w:r>
      <w:r>
        <w:br/>
      </w:r>
      <w:r>
        <w:tab/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verticals has enabled us to build robust industry </w:t>
      </w:r>
      <w:r>
        <w:tab/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reference models and transformation blueprints </w:t>
      </w:r>
      <w:r>
        <w:tab/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that can be customized to client contexts </w:t>
      </w:r>
      <w:r>
        <w:br/>
      </w:r>
      <w:r>
        <w:rPr>
          <w:rFonts w:ascii="CIDFont+F5" w:hAnsi="CIDFont+F5" w:eastAsia="CIDFont+F5"/>
          <w:b/>
          <w:i w:val="0"/>
          <w:color w:val="BF8E00"/>
          <w:sz w:val="22"/>
        </w:rPr>
        <w:t>&gt;</w:t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We have a strong relationship with our business </w:t>
      </w:r>
      <w:r>
        <w:tab/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partners and understand their product roadmaps </w:t>
      </w:r>
      <w:r>
        <w:tab/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well enough to help recommend the right solutions </w:t>
      </w:r>
      <w:r>
        <w:tab/>
      </w:r>
      <w:r>
        <w:rPr>
          <w:rFonts w:ascii="CIDFont+F1" w:hAnsi="CIDFont+F1" w:eastAsia="CIDFont+F1"/>
          <w:b w:val="0"/>
          <w:i w:val="0"/>
          <w:color w:val="BF8E00"/>
          <w:sz w:val="22"/>
        </w:rPr>
        <w:t xml:space="preserve">to drive our clients’ transformation agenda </w:t>
      </w:r>
    </w:p>
    <w:p>
      <w:pPr>
        <w:sectPr>
          <w:type w:val="continuous"/>
          <w:pgSz w:w="11906" w:h="16838"/>
          <w:pgMar w:top="394" w:right="138" w:bottom="128" w:left="720" w:header="720" w:footer="720" w:gutter="0"/>
          <w:cols w:space="720" w:num="2" w:equalWidth="0">
            <w:col w:w="5198" w:space="0"/>
            <w:col w:w="5850" w:space="0"/>
            <w:col w:w="11048" w:space="0"/>
            <w:col w:w="10102" w:space="0"/>
          </w:cols>
          <w:docGrid w:linePitch="360"/>
        </w:sectPr>
      </w:pPr>
    </w:p>
    <w:p>
      <w:pPr>
        <w:autoSpaceDN w:val="0"/>
        <w:autoSpaceDE w:val="0"/>
        <w:widowControl/>
        <w:spacing w:line="270" w:lineRule="exact" w:before="68" w:after="0"/>
        <w:ind w:left="342" w:right="144" w:firstLine="0"/>
        <w:jc w:val="left"/>
      </w:pP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Cloudstrats is a Cloud Automation Company Offering </w:t>
      </w:r>
      <w:r>
        <w:br/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Solutions, Advisory, &amp; Managed Services Powered by </w:t>
      </w:r>
      <w:r>
        <w:br/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Analytics &amp; AI. We have helped over 150 customers in their 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digital transformation journey while maintaining industry 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standards and compliances. </w:t>
      </w:r>
    </w:p>
    <w:p>
      <w:pPr>
        <w:autoSpaceDN w:val="0"/>
        <w:autoSpaceDE w:val="0"/>
        <w:widowControl/>
        <w:spacing w:line="222" w:lineRule="exact" w:before="316" w:after="0"/>
        <w:ind w:left="342" w:right="0" w:firstLine="0"/>
        <w:jc w:val="left"/>
      </w:pP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Our Digital Transformation Capabilities includes: </w:t>
      </w:r>
    </w:p>
    <w:p>
      <w:pPr>
        <w:autoSpaceDN w:val="0"/>
        <w:tabs>
          <w:tab w:pos="702" w:val="left"/>
        </w:tabs>
        <w:autoSpaceDE w:val="0"/>
        <w:widowControl/>
        <w:spacing w:line="320" w:lineRule="exact" w:before="284" w:after="0"/>
        <w:ind w:left="342" w:right="144" w:firstLine="0"/>
        <w:jc w:val="left"/>
      </w:pPr>
      <w:r>
        <w:rPr>
          <w:rFonts w:ascii="CIDFont+F5" w:hAnsi="CIDFont+F5" w:eastAsia="CIDFont+F5"/>
          <w:b/>
          <w:i w:val="0"/>
          <w:color w:val="3F3F3F"/>
          <w:sz w:val="22"/>
        </w:rPr>
        <w:t>&gt;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Comprehensive Cloud Migration to Azure, AWS, IBM </w:t>
      </w:r>
      <w:r>
        <w:tab/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Cloud &amp; Google Cloud </w:t>
      </w:r>
      <w:r>
        <w:br/>
      </w:r>
      <w:r>
        <w:rPr>
          <w:rFonts w:ascii="CIDFont+F5" w:hAnsi="CIDFont+F5" w:eastAsia="CIDFont+F5"/>
          <w:b/>
          <w:i w:val="0"/>
          <w:color w:val="3F3F3F"/>
          <w:sz w:val="22"/>
        </w:rPr>
        <w:t>&gt;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Cloud Automation powered by Artificial Intelligence &amp; </w:t>
      </w:r>
      <w:r>
        <w:tab/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Machine Learning </w:t>
      </w:r>
      <w:r>
        <w:br/>
      </w:r>
      <w:r>
        <w:rPr>
          <w:rFonts w:ascii="CIDFont+F5" w:hAnsi="CIDFont+F5" w:eastAsia="CIDFont+F5"/>
          <w:b/>
          <w:i w:val="0"/>
          <w:color w:val="3F3F3F"/>
          <w:sz w:val="22"/>
        </w:rPr>
        <w:t>&gt;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Application &amp; Infrastructure Modernization </w:t>
      </w:r>
      <w:r>
        <w:br/>
      </w:r>
      <w:r>
        <w:rPr>
          <w:rFonts w:ascii="CIDFont+F5" w:hAnsi="CIDFont+F5" w:eastAsia="CIDFont+F5"/>
          <w:b/>
          <w:i w:val="0"/>
          <w:color w:val="3F3F3F"/>
          <w:sz w:val="22"/>
        </w:rPr>
        <w:t>&gt;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Hybrid Infrastructure Deployment </w:t>
      </w:r>
      <w:r>
        <w:br/>
      </w:r>
      <w:r>
        <w:rPr>
          <w:rFonts w:ascii="CIDFont+F5" w:hAnsi="CIDFont+F5" w:eastAsia="CIDFont+F5"/>
          <w:b/>
          <w:i w:val="0"/>
          <w:color w:val="3F3F3F"/>
          <w:sz w:val="22"/>
        </w:rPr>
        <w:t>&gt;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Process Re-engineering and Automation </w:t>
      </w:r>
      <w:r>
        <w:br/>
      </w:r>
      <w:r>
        <w:rPr>
          <w:rFonts w:ascii="CIDFont+F5" w:hAnsi="CIDFont+F5" w:eastAsia="CIDFont+F5"/>
          <w:b/>
          <w:i w:val="0"/>
          <w:color w:val="3F3F3F"/>
          <w:sz w:val="22"/>
        </w:rPr>
        <w:t>&gt;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DevSecOps Implementation </w:t>
      </w:r>
      <w:r>
        <w:br/>
      </w:r>
      <w:r>
        <w:rPr>
          <w:rFonts w:ascii="CIDFont+F5" w:hAnsi="CIDFont+F5" w:eastAsia="CIDFont+F5"/>
          <w:b/>
          <w:i w:val="0"/>
          <w:color w:val="3F3F3F"/>
          <w:sz w:val="22"/>
        </w:rPr>
        <w:t>&gt;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Cloud Native </w:t>
      </w:r>
      <w:r>
        <w:br/>
      </w:r>
      <w:r>
        <w:rPr>
          <w:rFonts w:ascii="CIDFont+F5" w:hAnsi="CIDFont+F5" w:eastAsia="CIDFont+F5"/>
          <w:b/>
          <w:i w:val="0"/>
          <w:color w:val="3F3F3F"/>
          <w:sz w:val="22"/>
        </w:rPr>
        <w:t>&gt;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Vmware &amp; Citrix Hypervisor Deployments </w:t>
      </w:r>
      <w:r>
        <w:br/>
      </w:r>
      <w:r>
        <w:rPr>
          <w:rFonts w:ascii="CIDFont+F5" w:hAnsi="CIDFont+F5" w:eastAsia="CIDFont+F5"/>
          <w:b/>
          <w:i w:val="0"/>
          <w:color w:val="3F3F3F"/>
          <w:sz w:val="22"/>
        </w:rPr>
        <w:t>&gt;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Strategic deployment of Vmware Workspace One, </w:t>
      </w:r>
      <w:r>
        <w:tab/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Citrix Workspace &amp; Amazon Workspaces </w:t>
      </w:r>
      <w:r>
        <w:br/>
      </w:r>
      <w:r>
        <w:rPr>
          <w:rFonts w:ascii="CIDFont+F5" w:hAnsi="CIDFont+F5" w:eastAsia="CIDFont+F5"/>
          <w:b/>
          <w:i w:val="0"/>
          <w:color w:val="3F3F3F"/>
          <w:sz w:val="22"/>
        </w:rPr>
        <w:t>&gt;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End-to-End Office 365 Migration </w:t>
      </w:r>
      <w:r>
        <w:br/>
      </w:r>
      <w:r>
        <w:rPr>
          <w:rFonts w:ascii="CIDFont+F5" w:hAnsi="CIDFont+F5" w:eastAsia="CIDFont+F5"/>
          <w:b/>
          <w:i w:val="0"/>
          <w:color w:val="3F3F3F"/>
          <w:sz w:val="22"/>
        </w:rPr>
        <w:t>&gt;</w:t>
      </w:r>
      <w:r>
        <w:rPr>
          <w:rFonts w:ascii="CIDFont+F1" w:hAnsi="CIDFont+F1" w:eastAsia="CIDFont+F1"/>
          <w:b w:val="0"/>
          <w:i w:val="0"/>
          <w:color w:val="3F3F3F"/>
          <w:sz w:val="22"/>
        </w:rPr>
        <w:t xml:space="preserve">PowerApps &amp; PowerBI Deployments </w:t>
      </w:r>
    </w:p>
    <w:p>
      <w:pPr>
        <w:autoSpaceDN w:val="0"/>
        <w:autoSpaceDE w:val="0"/>
        <w:widowControl/>
        <w:spacing w:line="220" w:lineRule="exact" w:before="314" w:after="0"/>
        <w:ind w:left="342" w:right="0" w:firstLine="0"/>
        <w:jc w:val="left"/>
      </w:pPr>
      <w:r>
        <w:rPr>
          <w:rFonts w:ascii="CIDFont+F3" w:hAnsi="CIDFont+F3" w:eastAsia="CIDFont+F3"/>
          <w:b/>
          <w:i w:val="0"/>
          <w:color w:val="0070BF"/>
          <w:sz w:val="22"/>
        </w:rPr>
        <w:t xml:space="preserve">On-premise to PaaS Platform </w:t>
      </w:r>
    </w:p>
    <w:p>
      <w:pPr>
        <w:autoSpaceDN w:val="0"/>
        <w:autoSpaceDE w:val="0"/>
        <w:widowControl/>
        <w:spacing w:line="268" w:lineRule="exact" w:before="270" w:after="0"/>
        <w:ind w:left="342" w:right="144" w:firstLine="0"/>
        <w:jc w:val="left"/>
      </w:pPr>
      <w:r>
        <w:rPr>
          <w:rFonts w:ascii="CIDFont+F1" w:hAnsi="CIDFont+F1" w:eastAsia="CIDFont+F1"/>
          <w:b w:val="0"/>
          <w:i w:val="0"/>
          <w:color w:val="525252"/>
          <w:sz w:val="22"/>
        </w:rPr>
        <w:t xml:space="preserve">One of the pioneers in providing micro loans to SMBs were </w:t>
      </w:r>
      <w:r>
        <w:rPr>
          <w:rFonts w:ascii="CIDFont+F1" w:hAnsi="CIDFont+F1" w:eastAsia="CIDFont+F1"/>
          <w:b w:val="0"/>
          <w:i w:val="0"/>
          <w:color w:val="525252"/>
          <w:sz w:val="22"/>
        </w:rPr>
        <w:t xml:space="preserve">running all their applications on an on-premise </w:t>
      </w:r>
      <w:r>
        <w:br/>
      </w:r>
      <w:r>
        <w:rPr>
          <w:rFonts w:ascii="CIDFont+F1" w:hAnsi="CIDFont+F1" w:eastAsia="CIDFont+F1"/>
          <w:b w:val="0"/>
          <w:i w:val="0"/>
          <w:color w:val="525252"/>
          <w:sz w:val="22"/>
        </w:rPr>
        <w:t xml:space="preserve">infrastructure and faced challenges in terms of resource </w:t>
      </w:r>
      <w:r>
        <w:rPr>
          <w:rFonts w:ascii="CIDFont+F1" w:hAnsi="CIDFont+F1" w:eastAsia="CIDFont+F1"/>
          <w:b w:val="0"/>
          <w:i w:val="0"/>
          <w:color w:val="525252"/>
          <w:sz w:val="22"/>
        </w:rPr>
        <w:t xml:space="preserve">utilization, scalability and security of the same. We helped </w:t>
      </w:r>
      <w:r>
        <w:rPr>
          <w:rFonts w:ascii="CIDFont+F1" w:hAnsi="CIDFont+F1" w:eastAsia="CIDFont+F1"/>
          <w:b w:val="0"/>
          <w:i w:val="0"/>
          <w:color w:val="525252"/>
          <w:sz w:val="22"/>
        </w:rPr>
        <w:t xml:space="preserve">them migrate to Azure to leverage its PaaS capabilities </w:t>
      </w:r>
    </w:p>
    <w:p>
      <w:pPr>
        <w:autoSpaceDN w:val="0"/>
        <w:tabs>
          <w:tab w:pos="702" w:val="left"/>
        </w:tabs>
        <w:autoSpaceDE w:val="0"/>
        <w:widowControl/>
        <w:spacing w:line="268" w:lineRule="exact" w:before="270" w:after="24"/>
        <w:ind w:left="342" w:right="432" w:firstLine="0"/>
        <w:jc w:val="left"/>
      </w:pPr>
      <w:r>
        <w:rPr>
          <w:rFonts w:ascii="CIDFont+F3" w:hAnsi="CIDFont+F3" w:eastAsia="CIDFont+F3"/>
          <w:b/>
          <w:i w:val="0"/>
          <w:color w:val="525252"/>
          <w:sz w:val="22"/>
        </w:rPr>
        <w:t xml:space="preserve">Solution Benefits: </w:t>
      </w:r>
      <w:r>
        <w:br/>
      </w:r>
      <w:r>
        <w:rPr>
          <w:rFonts w:ascii="CIDFont+F1" w:hAnsi="CIDFont+F1" w:eastAsia="CIDFont+F1"/>
          <w:b w:val="0"/>
          <w:i w:val="0"/>
          <w:color w:val="525252"/>
          <w:sz w:val="22"/>
        </w:rPr>
        <w:t>-</w:t>
      </w:r>
      <w:r>
        <w:tab/>
      </w:r>
      <w:r>
        <w:rPr>
          <w:rFonts w:ascii="CIDFont+F1" w:hAnsi="CIDFont+F1" w:eastAsia="CIDFont+F1"/>
          <w:b w:val="0"/>
          <w:i w:val="0"/>
          <w:color w:val="525252"/>
          <w:sz w:val="22"/>
        </w:rPr>
        <w:t xml:space="preserve">60 % cost reduction on overall solution </w:t>
      </w:r>
      <w:r>
        <w:br/>
      </w:r>
      <w:r>
        <w:rPr>
          <w:rFonts w:ascii="CIDFont+F1" w:hAnsi="CIDFont+F1" w:eastAsia="CIDFont+F1"/>
          <w:b w:val="0"/>
          <w:i w:val="0"/>
          <w:color w:val="525252"/>
          <w:sz w:val="22"/>
        </w:rPr>
        <w:t>-</w:t>
      </w:r>
      <w:r>
        <w:tab/>
      </w:r>
      <w:r>
        <w:rPr>
          <w:rFonts w:ascii="CIDFont+F1" w:hAnsi="CIDFont+F1" w:eastAsia="CIDFont+F1"/>
          <w:b w:val="0"/>
          <w:i w:val="0"/>
          <w:color w:val="525252"/>
          <w:sz w:val="22"/>
        </w:rPr>
        <w:t xml:space="preserve">Highly available &amp; scalable infrastructure with load </w:t>
      </w:r>
      <w:r>
        <w:tab/>
      </w:r>
      <w:r>
        <w:rPr>
          <w:rFonts w:ascii="CIDFont+F1" w:hAnsi="CIDFont+F1" w:eastAsia="CIDFont+F1"/>
          <w:b w:val="0"/>
          <w:i w:val="0"/>
          <w:color w:val="525252"/>
          <w:sz w:val="22"/>
        </w:rPr>
        <w:t xml:space="preserve">balancing capabilities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2.00000000000045" w:type="dxa"/>
      </w:tblPr>
      <w:tblGrid>
        <w:gridCol w:w="5524"/>
        <w:gridCol w:w="5524"/>
      </w:tblGrid>
      <w:tr>
        <w:trPr>
          <w:trHeight w:hRule="exact" w:val="900"/>
        </w:trPr>
        <w:tc>
          <w:tcPr>
            <w:tcW w:type="dxa" w:w="220"/>
            <w:tcBorders>
              <w:bottom w:sz="9.600000381469727" w:val="single" w:color="#5252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0" w:after="0"/>
              <w:ind w:left="20" w:right="0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525252"/>
                <w:sz w:val="22"/>
              </w:rPr>
              <w:t>-</w:t>
            </w:r>
            <w:r>
              <w:br/>
            </w:r>
            <w:r>
              <w:rPr>
                <w:rFonts w:ascii="CIDFont+F1" w:hAnsi="CIDFont+F1" w:eastAsia="CIDFont+F1"/>
                <w:b w:val="0"/>
                <w:i w:val="0"/>
                <w:color w:val="525252"/>
                <w:sz w:val="22"/>
              </w:rPr>
              <w:t>-</w:t>
            </w:r>
          </w:p>
        </w:tc>
        <w:tc>
          <w:tcPr>
            <w:tcW w:type="dxa" w:w="5140"/>
            <w:tcBorders>
              <w:bottom w:sz="9.600000381469727" w:val="single" w:color="#525252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6" w:lineRule="exact" w:before="0" w:after="0"/>
              <w:ind w:left="160" w:right="288" w:firstLine="0"/>
              <w:jc w:val="left"/>
            </w:pPr>
            <w:r>
              <w:rPr>
                <w:rFonts w:ascii="CIDFont+F1" w:hAnsi="CIDFont+F1" w:eastAsia="CIDFont+F1"/>
                <w:b w:val="0"/>
                <w:i w:val="0"/>
                <w:color w:val="525252"/>
                <w:sz w:val="22"/>
              </w:rPr>
              <w:t xml:space="preserve">Infrastructure backed by Tier III Datacentres </w:t>
            </w:r>
            <w:r>
              <w:br/>
            </w:r>
            <w:r>
              <w:rPr>
                <w:rFonts w:ascii="CIDFont+F1" w:hAnsi="CIDFont+F1" w:eastAsia="CIDFont+F1"/>
                <w:b w:val="0"/>
                <w:i w:val="0"/>
                <w:color w:val="525252"/>
                <w:sz w:val="22"/>
              </w:rPr>
              <w:t xml:space="preserve">All of their employees were trained on the solution </w:t>
            </w:r>
          </w:p>
        </w:tc>
      </w:tr>
    </w:tbl>
    <w:p>
      <w:pPr>
        <w:autoSpaceDN w:val="0"/>
        <w:autoSpaceDE w:val="0"/>
        <w:widowControl/>
        <w:spacing w:line="220" w:lineRule="exact" w:before="198" w:after="0"/>
        <w:ind w:left="342" w:right="0" w:firstLine="0"/>
        <w:jc w:val="left"/>
      </w:pPr>
      <w:r>
        <w:rPr>
          <w:rFonts w:ascii="CIDFont+F3" w:hAnsi="CIDFont+F3" w:eastAsia="CIDFont+F3"/>
          <w:b/>
          <w:i w:val="0"/>
          <w:color w:val="0070BF"/>
          <w:sz w:val="22"/>
        </w:rPr>
        <w:t>A Citrix VDI &amp; Vmware vSphere Blend:</w:t>
      </w:r>
    </w:p>
    <w:p>
      <w:pPr>
        <w:autoSpaceDN w:val="0"/>
        <w:autoSpaceDE w:val="0"/>
        <w:widowControl/>
        <w:spacing w:line="270" w:lineRule="exact" w:before="268" w:after="0"/>
        <w:ind w:left="342" w:right="144" w:firstLine="0"/>
        <w:jc w:val="left"/>
      </w:pPr>
      <w:r>
        <w:rPr>
          <w:rFonts w:ascii="CIDFont+F1" w:hAnsi="CIDFont+F1" w:eastAsia="CIDFont+F1"/>
          <w:b w:val="0"/>
          <w:i w:val="0"/>
          <w:color w:val="525252"/>
          <w:sz w:val="22"/>
        </w:rPr>
        <w:t xml:space="preserve">A well-reputed organization from Healthcare domain had </w:t>
      </w:r>
      <w:r>
        <w:rPr>
          <w:rFonts w:ascii="CIDFont+F1" w:hAnsi="CIDFont+F1" w:eastAsia="CIDFont+F1"/>
          <w:b w:val="0"/>
          <w:i w:val="0"/>
          <w:color w:val="525252"/>
          <w:sz w:val="22"/>
        </w:rPr>
        <w:t xml:space="preserve">Business Critical applications running on on-premise </w:t>
      </w:r>
      <w:r>
        <w:br/>
      </w:r>
      <w:r>
        <w:rPr>
          <w:rFonts w:ascii="CIDFont+F1" w:hAnsi="CIDFont+F1" w:eastAsia="CIDFont+F1"/>
          <w:b w:val="0"/>
          <w:i w:val="0"/>
          <w:color w:val="525252"/>
          <w:sz w:val="22"/>
        </w:rPr>
        <w:t xml:space="preserve">infrastructure. Post detailed analysis of their applications &amp; </w:t>
      </w:r>
      <w:r>
        <w:rPr>
          <w:rFonts w:ascii="CIDFont+F1" w:hAnsi="CIDFont+F1" w:eastAsia="CIDFont+F1"/>
          <w:b w:val="0"/>
          <w:i w:val="0"/>
          <w:color w:val="525252"/>
          <w:sz w:val="22"/>
        </w:rPr>
        <w:t xml:space="preserve">business requirements, we helped them deploy Citrix </w:t>
      </w:r>
      <w:r>
        <w:rPr>
          <w:rFonts w:ascii="CIDFont+F1" w:hAnsi="CIDFont+F1" w:eastAsia="CIDFont+F1"/>
          <w:b w:val="0"/>
          <w:i w:val="0"/>
          <w:color w:val="525252"/>
          <w:sz w:val="22"/>
        </w:rPr>
        <w:t xml:space="preserve">XenDesktop &amp; XenApp on Vmware vSphere. </w:t>
      </w:r>
    </w:p>
    <w:p>
      <w:pPr>
        <w:autoSpaceDN w:val="0"/>
        <w:tabs>
          <w:tab w:pos="702" w:val="left"/>
        </w:tabs>
        <w:autoSpaceDE w:val="0"/>
        <w:widowControl/>
        <w:spacing w:line="268" w:lineRule="exact" w:before="268" w:after="0"/>
        <w:ind w:left="342" w:right="288" w:firstLine="0"/>
        <w:jc w:val="left"/>
      </w:pPr>
      <w:r>
        <w:rPr>
          <w:rFonts w:ascii="CIDFont+F3" w:hAnsi="CIDFont+F3" w:eastAsia="CIDFont+F3"/>
          <w:b/>
          <w:i w:val="0"/>
          <w:color w:val="525252"/>
          <w:sz w:val="22"/>
        </w:rPr>
        <w:t xml:space="preserve">Solution Benefits: </w:t>
      </w:r>
      <w:r>
        <w:br/>
      </w:r>
      <w:r>
        <w:rPr>
          <w:rFonts w:ascii="CIDFont+F1" w:hAnsi="CIDFont+F1" w:eastAsia="CIDFont+F1"/>
          <w:b w:val="0"/>
          <w:i w:val="0"/>
          <w:color w:val="525252"/>
          <w:sz w:val="22"/>
        </w:rPr>
        <w:t>-</w:t>
      </w:r>
      <w:r>
        <w:tab/>
      </w:r>
      <w:r>
        <w:rPr>
          <w:rFonts w:ascii="CIDFont+F1" w:hAnsi="CIDFont+F1" w:eastAsia="CIDFont+F1"/>
          <w:b w:val="0"/>
          <w:i w:val="0"/>
          <w:color w:val="525252"/>
          <w:sz w:val="22"/>
        </w:rPr>
        <w:t xml:space="preserve">Scalable Infrastructure with flexibility </w:t>
      </w:r>
      <w:r>
        <w:br/>
      </w:r>
      <w:r>
        <w:rPr>
          <w:rFonts w:ascii="CIDFont+F1" w:hAnsi="CIDFont+F1" w:eastAsia="CIDFont+F1"/>
          <w:b w:val="0"/>
          <w:i w:val="0"/>
          <w:color w:val="525252"/>
          <w:sz w:val="22"/>
        </w:rPr>
        <w:t>-</w:t>
      </w:r>
      <w:r>
        <w:tab/>
      </w:r>
      <w:r>
        <w:rPr>
          <w:rFonts w:ascii="CIDFont+F1" w:hAnsi="CIDFont+F1" w:eastAsia="CIDFont+F1"/>
          <w:b w:val="0"/>
          <w:i w:val="0"/>
          <w:color w:val="525252"/>
          <w:sz w:val="22"/>
        </w:rPr>
        <w:t xml:space="preserve">Secured Platform with stringent data security policies </w:t>
      </w:r>
      <w:r>
        <w:rPr>
          <w:rFonts w:ascii="CIDFont+F1" w:hAnsi="CIDFont+F1" w:eastAsia="CIDFont+F1"/>
          <w:b w:val="0"/>
          <w:i w:val="0"/>
          <w:color w:val="525252"/>
          <w:sz w:val="22"/>
        </w:rPr>
        <w:t>-</w:t>
      </w:r>
      <w:r>
        <w:tab/>
      </w:r>
      <w:r>
        <w:rPr>
          <w:rFonts w:ascii="CIDFont+F1" w:hAnsi="CIDFont+F1" w:eastAsia="CIDFont+F1"/>
          <w:b w:val="0"/>
          <w:i w:val="0"/>
          <w:color w:val="525252"/>
          <w:sz w:val="22"/>
        </w:rPr>
        <w:t xml:space="preserve">Significant cost reduction </w:t>
      </w:r>
      <w:r>
        <w:br/>
      </w:r>
      <w:r>
        <w:rPr>
          <w:rFonts w:ascii="CIDFont+F1" w:hAnsi="CIDFont+F1" w:eastAsia="CIDFont+F1"/>
          <w:b w:val="0"/>
          <w:i w:val="0"/>
          <w:color w:val="525252"/>
          <w:sz w:val="22"/>
        </w:rPr>
        <w:t>-</w:t>
      </w:r>
      <w:r>
        <w:tab/>
      </w:r>
      <w:r>
        <w:rPr>
          <w:rFonts w:ascii="CIDFont+F1" w:hAnsi="CIDFont+F1" w:eastAsia="CIDFont+F1"/>
          <w:b w:val="0"/>
          <w:i w:val="0"/>
          <w:color w:val="525252"/>
          <w:sz w:val="22"/>
        </w:rPr>
        <w:t xml:space="preserve">80 % average reduction in system issues </w:t>
      </w:r>
    </w:p>
    <w:p>
      <w:pPr>
        <w:autoSpaceDN w:val="0"/>
        <w:autoSpaceDE w:val="0"/>
        <w:widowControl/>
        <w:spacing w:line="240" w:lineRule="exact" w:before="230" w:after="0"/>
        <w:ind w:left="0" w:right="246" w:firstLine="0"/>
        <w:jc w:val="right"/>
      </w:pPr>
      <w:r>
        <w:rPr>
          <w:rFonts w:ascii="CIDFont+F1" w:hAnsi="CIDFont+F1" w:eastAsia="CIDFont+F1"/>
          <w:b w:val="0"/>
          <w:i w:val="0"/>
          <w:color w:val="000000"/>
          <w:sz w:val="24"/>
        </w:rPr>
        <w:t>2</w:t>
      </w:r>
    </w:p>
    <w:p>
      <w:pPr>
        <w:sectPr>
          <w:type w:val="nextColumn"/>
          <w:pgSz w:w="11906" w:h="16838"/>
          <w:pgMar w:top="394" w:right="138" w:bottom="128" w:left="720" w:header="720" w:footer="720" w:gutter="0"/>
          <w:cols w:space="720" w:num="2" w:equalWidth="0">
            <w:col w:w="5198" w:space="0"/>
            <w:col w:w="5850" w:space="0"/>
            <w:col w:w="11048" w:space="0"/>
            <w:col w:w="10102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9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4610100</wp:posOffset>
            </wp:positionH>
            <wp:positionV relativeFrom="page">
              <wp:posOffset>7353300</wp:posOffset>
            </wp:positionV>
            <wp:extent cx="2959100" cy="3347283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334728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00" w:lineRule="exact" w:before="0" w:after="0"/>
        <w:ind w:left="0" w:right="0" w:firstLine="0"/>
        <w:jc w:val="left"/>
      </w:pPr>
      <w:r>
        <w:rPr>
          <w:rFonts w:ascii="CIDFont+F3" w:hAnsi="CIDFont+F3" w:eastAsia="CIDFont+F3"/>
          <w:b/>
          <w:i w:val="0"/>
          <w:color w:val="000000"/>
          <w:sz w:val="20"/>
        </w:rPr>
        <w:t xml:space="preserve">Cloudstrats – Solutions | Advisory | Managed Services </w:t>
      </w:r>
    </w:p>
    <w:p>
      <w:pPr>
        <w:autoSpaceDN w:val="0"/>
        <w:autoSpaceDE w:val="0"/>
        <w:widowControl/>
        <w:spacing w:line="200" w:lineRule="exact" w:before="778" w:after="0"/>
        <w:ind w:left="0" w:right="0" w:firstLine="0"/>
        <w:jc w:val="left"/>
      </w:pPr>
      <w:r>
        <w:rPr>
          <w:rFonts w:ascii="CIDFont+F3" w:hAnsi="CIDFont+F3" w:eastAsia="CIDFont+F3"/>
          <w:b/>
          <w:i w:val="0"/>
          <w:color w:val="000000"/>
          <w:sz w:val="20"/>
        </w:rPr>
        <w:t xml:space="preserve">About Cloudstrats: </w:t>
      </w:r>
    </w:p>
    <w:p>
      <w:pPr>
        <w:autoSpaceDN w:val="0"/>
        <w:autoSpaceDE w:val="0"/>
        <w:widowControl/>
        <w:spacing w:line="244" w:lineRule="exact" w:before="244" w:after="0"/>
        <w:ind w:left="0" w:right="4800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Cloudstrats is a global solutions and managed services company. We help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our customers innovate their digital transformation journey with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Automation, Analytics and AI. Our Advisory and Managed services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leverage international exposure and expertise of our consultants who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guide customers to manage optimization, confidentiality, and availability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of their business and technology ecosystems. </w:t>
      </w:r>
    </w:p>
    <w:p>
      <w:pPr>
        <w:autoSpaceDN w:val="0"/>
        <w:autoSpaceDE w:val="0"/>
        <w:widowControl/>
        <w:spacing w:line="244" w:lineRule="exact" w:before="246" w:after="0"/>
        <w:ind w:left="0" w:right="4798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Headquartered in New York, we serve global customers in India, Canada,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Europe and the MENA region. Bootstrapped by first generation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technopreneurs, we have been able to grow at a fast pace and have been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honoured with multiple awards from the industry and our customers. We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have helped over two hundred global customers adapt to their digital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transformation leveraging Automation, Analytics and AI on Cloud.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Cloudstrats values its customer’s business growth and practices innovative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Balanced Scorecards and Net Promoter Scores to fuel our customers quest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for best of breed technology adoptions. Our global Advisory and Managed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services optimize our client’s investments. </w:t>
      </w:r>
    </w:p>
    <w:p>
      <w:pPr>
        <w:autoSpaceDN w:val="0"/>
        <w:autoSpaceDE w:val="0"/>
        <w:widowControl/>
        <w:spacing w:line="200" w:lineRule="exact" w:before="290" w:after="0"/>
        <w:ind w:left="0" w:right="0" w:firstLine="0"/>
        <w:jc w:val="left"/>
      </w:pPr>
      <w:r>
        <w:rPr>
          <w:rFonts w:ascii="CIDFont+F3" w:hAnsi="CIDFont+F3" w:eastAsia="CIDFont+F3"/>
          <w:b/>
          <w:i w:val="0"/>
          <w:color w:val="000000"/>
          <w:sz w:val="20"/>
        </w:rPr>
        <w:t xml:space="preserve">About Digital Transformation: </w:t>
      </w:r>
    </w:p>
    <w:p>
      <w:pPr>
        <w:autoSpaceDN w:val="0"/>
        <w:autoSpaceDE w:val="0"/>
        <w:widowControl/>
        <w:spacing w:line="244" w:lineRule="exact" w:before="242" w:after="0"/>
        <w:ind w:left="0" w:right="4802" w:firstLine="0"/>
        <w:jc w:val="both"/>
      </w:pP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Driven by our core value of ‘Customer Obsession’, our team of over 100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consultants improve Technology Strategy, Information Security, Business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Continuity and Process Optimization with you. We provide Design, Build,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Migration, Management, Modernization, Automation, Security and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Optimization services to core areas of technology. This helps customers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make the most effective strategic and tactical decisions related to their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business at the pace that the digital world demands to Accelerate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Transformation for the future. Cloudstrats creates value through synthesis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of technology understanding, solution toolkits, deep industry and domain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expertise, state of the art and next-generation technologies for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automation, enhanced technology enablement, and actionable insight.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Our technical prowess and ability to integrate state of the art technologies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using VMware, Citrix, Microsoft, OpenStack along with the Big Four Public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Clouds – Azure, AWS, IBM and Google enables us to provide Cloud Native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services and build consolidation, capacity on demand with burstable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compute and other resources on the cloud helps our customer embark on </w:t>
      </w:r>
      <w:r>
        <w:rPr>
          <w:rFonts w:ascii="CIDFont+F1" w:hAnsi="CIDFont+F1" w:eastAsia="CIDFont+F1"/>
          <w:b w:val="0"/>
          <w:i w:val="0"/>
          <w:color w:val="000000"/>
          <w:sz w:val="20"/>
        </w:rPr>
        <w:t xml:space="preserve">their Digital Transformation in an assured way. </w:t>
      </w:r>
    </w:p>
    <w:p>
      <w:pPr>
        <w:autoSpaceDN w:val="0"/>
        <w:autoSpaceDE w:val="0"/>
        <w:widowControl/>
        <w:spacing w:line="170" w:lineRule="exact" w:before="976" w:after="0"/>
        <w:ind w:left="0" w:right="9360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14"/>
        </w:rPr>
        <w:t xml:space="preserve">© 2019 Cloudstrats Inc. </w:t>
      </w:r>
      <w:r>
        <w:br/>
      </w:r>
      <w:r>
        <w:rPr>
          <w:rFonts w:ascii="CIDFont+F1" w:hAnsi="CIDFont+F1" w:eastAsia="CIDFont+F1"/>
          <w:b w:val="0"/>
          <w:i w:val="0"/>
          <w:color w:val="000000"/>
          <w:sz w:val="14"/>
        </w:rPr>
        <w:t xml:space="preserve">All Rights Reserved. </w:t>
      </w:r>
    </w:p>
    <w:p>
      <w:pPr>
        <w:autoSpaceDN w:val="0"/>
        <w:autoSpaceDE w:val="0"/>
        <w:widowControl/>
        <w:spacing w:line="172" w:lineRule="exact" w:before="170" w:after="0"/>
        <w:ind w:left="0" w:right="4752" w:firstLine="0"/>
        <w:jc w:val="left"/>
      </w:pPr>
      <w:r>
        <w:rPr>
          <w:rFonts w:ascii="CIDFont+F1" w:hAnsi="CIDFont+F1" w:eastAsia="CIDFont+F1"/>
          <w:b w:val="0"/>
          <w:i w:val="0"/>
          <w:color w:val="000000"/>
          <w:sz w:val="14"/>
        </w:rPr>
        <w:t xml:space="preserve">This material has been prepared for general informational purposes only and is not intended to be relied </w:t>
      </w:r>
      <w:r>
        <w:rPr>
          <w:rFonts w:ascii="CIDFont+F1" w:hAnsi="CIDFont+F1" w:eastAsia="CIDFont+F1"/>
          <w:b w:val="0"/>
          <w:i w:val="0"/>
          <w:color w:val="000000"/>
          <w:sz w:val="14"/>
        </w:rPr>
        <w:t>upon as accounting, tax, or other professional advice. Please refer to your advisors for specific advice.</w:t>
      </w:r>
    </w:p>
    <w:p>
      <w:pPr>
        <w:autoSpaceDN w:val="0"/>
        <w:autoSpaceDE w:val="0"/>
        <w:widowControl/>
        <w:spacing w:line="240" w:lineRule="exact" w:before="3222" w:after="0"/>
        <w:ind w:left="0" w:right="20" w:firstLine="0"/>
        <w:jc w:val="right"/>
      </w:pPr>
      <w:r>
        <w:rPr>
          <w:rFonts w:ascii="CIDFont+F1" w:hAnsi="CIDFont+F1" w:eastAsia="CIDFont+F1"/>
          <w:b w:val="0"/>
          <w:i w:val="0"/>
          <w:color w:val="000000"/>
          <w:sz w:val="24"/>
        </w:rPr>
        <w:t>3</w:t>
      </w:r>
    </w:p>
    <w:sectPr w:rsidR="00FC693F" w:rsidRPr="0006063C" w:rsidSect="00034616">
      <w:pgSz w:w="11906" w:h="16838"/>
      <w:pgMar w:top="418" w:right="364" w:bottom="128" w:left="720" w:header="720" w:footer="720" w:gutter="0"/>
      <w:cols w:space="720" w:num="1" w:equalWidth="0">
        <w:col w:w="10822" w:space="0"/>
        <w:col w:w="5198" w:space="0"/>
        <w:col w:w="5850" w:space="0"/>
        <w:col w:w="11048" w:space="0"/>
        <w:col w:w="10102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